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306" w:type="dxa"/>
        <w:jc w:val="center"/>
        <w:tblCellSpacing w:w="0" w:type="dxa"/>
        <w:tblInd w:w="0" w:type="dxa"/>
        <w:tblLayout w:type="fixed"/>
        <w:tblCellMar>
          <w:top w:w="0" w:type="dxa"/>
          <w:left w:w="0" w:type="dxa"/>
          <w:bottom w:w="0" w:type="dxa"/>
          <w:right w:w="0" w:type="dxa"/>
        </w:tblCellMar>
      </w:tblPr>
      <w:tblGrid>
        <w:gridCol w:w="8306"/>
      </w:tblGrid>
      <w:tr>
        <w:tblPrEx>
          <w:tblLayout w:type="fixed"/>
        </w:tblPrEx>
        <w:trPr>
          <w:tblCellSpacing w:w="0" w:type="dxa"/>
          <w:jc w:val="center"/>
        </w:trPr>
        <w:tc>
          <w:tcPr>
            <w:tcW w:w="8306" w:type="dxa"/>
            <w:vAlign w:val="center"/>
          </w:tcPr>
          <w:p>
            <w:pPr>
              <w:widowControl/>
              <w:jc w:val="center"/>
              <w:rPr>
                <w:rFonts w:cs="宋体" w:asciiTheme="minorEastAsia" w:hAnsiTheme="minorEastAsia"/>
                <w:b/>
                <w:bCs/>
                <w:kern w:val="0"/>
                <w:sz w:val="28"/>
                <w:szCs w:val="28"/>
              </w:rPr>
            </w:pPr>
            <w:bookmarkStart w:id="0" w:name="_GoBack"/>
            <w:bookmarkEnd w:id="0"/>
            <w:r>
              <w:rPr>
                <w:rFonts w:hint="eastAsia" w:cs="宋体" w:asciiTheme="minorEastAsia" w:hAnsiTheme="minorEastAsia"/>
                <w:b/>
                <w:bCs/>
                <w:kern w:val="0"/>
                <w:sz w:val="28"/>
                <w:szCs w:val="28"/>
              </w:rPr>
              <w:t xml:space="preserve">中北大学艺术学院研究生国家奖学金评审细则（试行） </w:t>
            </w:r>
          </w:p>
        </w:tc>
      </w:tr>
      <w:tr>
        <w:tblPrEx>
          <w:tblLayout w:type="fixed"/>
          <w:tblCellMar>
            <w:top w:w="0" w:type="dxa"/>
            <w:left w:w="0" w:type="dxa"/>
            <w:bottom w:w="0" w:type="dxa"/>
            <w:right w:w="0" w:type="dxa"/>
          </w:tblCellMar>
        </w:tblPrEx>
        <w:trPr>
          <w:trHeight w:val="450" w:hRule="atLeast"/>
          <w:tblCellSpacing w:w="0" w:type="dxa"/>
          <w:jc w:val="center"/>
        </w:trPr>
        <w:tc>
          <w:tcPr>
            <w:tcW w:w="8306" w:type="dxa"/>
            <w:vAlign w:val="center"/>
          </w:tcPr>
          <w:p>
            <w:pPr>
              <w:widowControl/>
              <w:jc w:val="center"/>
              <w:rPr>
                <w:rFonts w:cs="宋体" w:asciiTheme="minorEastAsia" w:hAnsiTheme="minorEastAsia"/>
                <w:kern w:val="0"/>
                <w:sz w:val="28"/>
                <w:szCs w:val="28"/>
              </w:rPr>
            </w:pPr>
            <w:r>
              <w:rPr>
                <w:rFonts w:cs="宋体" w:asciiTheme="minorEastAsia" w:hAnsiTheme="minorEastAsia"/>
                <w:kern w:val="0"/>
                <w:sz w:val="28"/>
                <w:szCs w:val="28"/>
              </w:rPr>
              <w:t>2017-12-04 10:42</w:t>
            </w:r>
            <w:r>
              <w:rPr>
                <w:rFonts w:hint="eastAsia" w:cs="宋体" w:asciiTheme="minorEastAsia" w:hAnsiTheme="minorEastAsia"/>
                <w:kern w:val="0"/>
                <w:sz w:val="28"/>
                <w:szCs w:val="28"/>
              </w:rPr>
              <w:t xml:space="preserve"> </w:t>
            </w:r>
            <w:r>
              <w:rPr>
                <w:rFonts w:cs="宋体" w:asciiTheme="minorEastAsia" w:hAnsiTheme="minorEastAsia"/>
                <w:kern w:val="0"/>
                <w:sz w:val="28"/>
                <w:szCs w:val="28"/>
              </w:rPr>
              <w:t xml:space="preserve">  </w:t>
            </w:r>
            <w:r>
              <w:rPr>
                <w:rFonts w:hint="eastAsia" w:cs="宋体" w:asciiTheme="minorEastAsia" w:hAnsiTheme="minorEastAsia"/>
                <w:kern w:val="0"/>
                <w:sz w:val="28"/>
                <w:szCs w:val="28"/>
              </w:rPr>
              <w:t xml:space="preserve">审核人： </w:t>
            </w:r>
          </w:p>
        </w:tc>
      </w:tr>
      <w:tr>
        <w:tblPrEx>
          <w:tblLayout w:type="fixed"/>
          <w:tblCellMar>
            <w:top w:w="0" w:type="dxa"/>
            <w:left w:w="0" w:type="dxa"/>
            <w:bottom w:w="0" w:type="dxa"/>
            <w:right w:w="0" w:type="dxa"/>
          </w:tblCellMar>
        </w:tblPrEx>
        <w:trPr>
          <w:tblCellSpacing w:w="0" w:type="dxa"/>
          <w:jc w:val="center"/>
        </w:trPr>
        <w:tc>
          <w:tcPr>
            <w:tcW w:w="8306" w:type="dxa"/>
            <w:vAlign w:val="center"/>
          </w:tcPr>
          <w:p>
            <w:pPr>
              <w:widowControl/>
              <w:jc w:val="right"/>
              <w:rPr>
                <w:rFonts w:cs="宋体" w:asciiTheme="minorEastAsia" w:hAnsiTheme="minorEastAsia"/>
                <w:kern w:val="0"/>
                <w:sz w:val="28"/>
                <w:szCs w:val="28"/>
              </w:rPr>
            </w:pPr>
          </w:p>
        </w:tc>
      </w:tr>
      <w:tr>
        <w:tblPrEx>
          <w:tblLayout w:type="fixed"/>
          <w:tblCellMar>
            <w:top w:w="0" w:type="dxa"/>
            <w:left w:w="0" w:type="dxa"/>
            <w:bottom w:w="0" w:type="dxa"/>
            <w:right w:w="0" w:type="dxa"/>
          </w:tblCellMar>
        </w:tblPrEx>
        <w:trPr>
          <w:tblCellSpacing w:w="0" w:type="dxa"/>
          <w:jc w:val="center"/>
        </w:trPr>
        <w:tc>
          <w:tcPr>
            <w:tcW w:w="8306" w:type="dxa"/>
            <w:vAlign w:val="center"/>
          </w:tcPr>
          <w:p>
            <w:pPr>
              <w:widowControl/>
              <w:spacing w:before="100" w:beforeAutospacing="1" w:after="100" w:afterAutospacing="1" w:line="480" w:lineRule="auto"/>
              <w:ind w:firstLine="375"/>
              <w:rPr>
                <w:rFonts w:hint="eastAsia" w:cs="宋体" w:asciiTheme="minorEastAsia" w:hAnsiTheme="minorEastAsia"/>
                <w:kern w:val="0"/>
                <w:sz w:val="28"/>
                <w:szCs w:val="28"/>
              </w:rPr>
            </w:pPr>
            <w:r>
              <w:rPr>
                <w:rFonts w:hint="eastAsia" w:cs="宋体" w:asciiTheme="minorEastAsia" w:hAnsiTheme="minorEastAsia"/>
                <w:b/>
                <w:bCs/>
                <w:kern w:val="0"/>
                <w:sz w:val="28"/>
                <w:szCs w:val="28"/>
              </w:rPr>
              <w:t> 为提高艺术学院研究生培养质量，表彰优异的全日制研究生，根据《研究生国家奖学金管理暂行办法》与《中北大学研究生国家奖学金管理办法》的文件精神并结合艺术学科专业特点，特制订本评审细则。</w:t>
            </w:r>
          </w:p>
          <w:p>
            <w:pPr>
              <w:widowControl/>
              <w:spacing w:before="100" w:beforeAutospacing="1" w:after="100" w:afterAutospacing="1" w:line="360" w:lineRule="auto"/>
              <w:jc w:val="left"/>
              <w:rPr>
                <w:rFonts w:hint="eastAsia" w:cs="宋体" w:asciiTheme="minorEastAsia" w:hAnsiTheme="minorEastAsia"/>
                <w:kern w:val="0"/>
                <w:sz w:val="28"/>
                <w:szCs w:val="28"/>
              </w:rPr>
            </w:pPr>
            <w:r>
              <w:rPr>
                <w:rFonts w:hint="eastAsia" w:cs="宋体" w:asciiTheme="minorEastAsia" w:hAnsiTheme="minorEastAsia"/>
                <w:b/>
                <w:bCs/>
                <w:kern w:val="0"/>
                <w:sz w:val="28"/>
                <w:szCs w:val="28"/>
              </w:rPr>
              <w:t>一、 基本原则</w:t>
            </w:r>
          </w:p>
          <w:p>
            <w:pPr>
              <w:widowControl/>
              <w:spacing w:before="100" w:beforeAutospacing="1" w:after="100" w:afterAutospacing="1" w:line="360" w:lineRule="auto"/>
              <w:ind w:firstLine="55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坚持德智体全面衡量、择优录取、保证质量、宁缺毋滥和“公平、公正、公开”的原则。</w:t>
            </w:r>
          </w:p>
          <w:p>
            <w:pPr>
              <w:widowControl/>
              <w:spacing w:before="100" w:beforeAutospacing="1" w:after="100" w:afterAutospacing="1" w:line="360" w:lineRule="auto"/>
              <w:ind w:firstLine="375"/>
              <w:jc w:val="left"/>
              <w:rPr>
                <w:rFonts w:hint="eastAsia" w:cs="宋体" w:asciiTheme="minorEastAsia" w:hAnsiTheme="minorEastAsia"/>
                <w:kern w:val="0"/>
                <w:sz w:val="28"/>
                <w:szCs w:val="28"/>
              </w:rPr>
            </w:pPr>
            <w:r>
              <w:rPr>
                <w:rFonts w:hint="eastAsia" w:cs="宋体" w:asciiTheme="minorEastAsia" w:hAnsiTheme="minorEastAsia"/>
                <w:b/>
                <w:bCs/>
                <w:kern w:val="0"/>
                <w:sz w:val="28"/>
                <w:szCs w:val="28"/>
              </w:rPr>
              <w:t>二、成立艺术学院研究生评优奖励委员会</w:t>
            </w:r>
          </w:p>
          <w:p>
            <w:pPr>
              <w:widowControl/>
              <w:spacing w:before="100" w:beforeAutospacing="1" w:after="100" w:afterAutospacing="1" w:line="36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组  长：王燕平 夏瑞丽</w:t>
            </w:r>
          </w:p>
          <w:p>
            <w:pPr>
              <w:widowControl/>
              <w:spacing w:before="100" w:beforeAutospacing="1" w:after="100" w:afterAutospacing="1" w:line="36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副组长：田维飞 李仁伟 韩晋宁</w:t>
            </w:r>
          </w:p>
          <w:p>
            <w:pPr>
              <w:widowControl/>
              <w:spacing w:before="100" w:beforeAutospacing="1" w:after="100" w:afterAutospacing="1" w:line="36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导师代表： 李仁伟 田军 梁奇 张鹏</w:t>
            </w:r>
          </w:p>
          <w:p>
            <w:pPr>
              <w:widowControl/>
              <w:spacing w:before="100" w:beforeAutospacing="1" w:after="100" w:afterAutospacing="1" w:line="36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班主任代表：范晓荣 马小娟 陈娟  赵婧 </w:t>
            </w:r>
          </w:p>
          <w:p>
            <w:pPr>
              <w:widowControl/>
              <w:spacing w:before="100" w:beforeAutospacing="1" w:after="100" w:afterAutospacing="1" w:line="36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办公室：艺术学院科研与学科建设科</w:t>
            </w:r>
          </w:p>
          <w:p>
            <w:pPr>
              <w:widowControl/>
              <w:spacing w:before="100" w:beforeAutospacing="1" w:after="100" w:afterAutospacing="1" w:line="360" w:lineRule="auto"/>
              <w:jc w:val="left"/>
              <w:rPr>
                <w:rFonts w:hint="eastAsia" w:cs="宋体" w:asciiTheme="minorEastAsia" w:hAnsiTheme="minorEastAsia"/>
                <w:kern w:val="0"/>
                <w:sz w:val="28"/>
                <w:szCs w:val="28"/>
              </w:rPr>
            </w:pPr>
            <w:r>
              <w:rPr>
                <w:rFonts w:hint="eastAsia" w:cs="宋体" w:asciiTheme="minorEastAsia" w:hAnsiTheme="minorEastAsia"/>
                <w:b/>
                <w:bCs/>
                <w:kern w:val="0"/>
                <w:sz w:val="28"/>
                <w:szCs w:val="28"/>
              </w:rPr>
              <w:t>三、总则</w:t>
            </w:r>
          </w:p>
          <w:p>
            <w:pPr>
              <w:widowControl/>
              <w:spacing w:before="100" w:beforeAutospacing="1" w:after="100" w:afterAutospacing="1" w:line="48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1、研究生国家奖学金来源于中央财政专项资金，用于奖励攻读硕士、博士学位期间表现优异的全日制研究生。博士研究生国家奖学金奖励标准为每生每年3万元；硕士研究生国家奖学金奖励标准为每生每年2万元。</w:t>
            </w:r>
          </w:p>
          <w:p>
            <w:pPr>
              <w:widowControl/>
              <w:spacing w:before="100" w:beforeAutospacing="1" w:after="100" w:afterAutospacing="1" w:line="48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2、研究生国家奖学金每年评定一次，按照实际分配到学院的名额确定奖项获得者。</w:t>
            </w:r>
          </w:p>
          <w:p>
            <w:pPr>
              <w:widowControl/>
              <w:spacing w:before="100" w:beforeAutospacing="1" w:after="100" w:afterAutospacing="1" w:line="360" w:lineRule="auto"/>
              <w:ind w:firstLine="375"/>
              <w:jc w:val="left"/>
              <w:rPr>
                <w:rFonts w:hint="eastAsia" w:cs="宋体" w:asciiTheme="minorEastAsia" w:hAnsiTheme="minorEastAsia"/>
                <w:kern w:val="0"/>
                <w:sz w:val="28"/>
                <w:szCs w:val="28"/>
              </w:rPr>
            </w:pPr>
            <w:r>
              <w:rPr>
                <w:rFonts w:hint="eastAsia" w:cs="宋体" w:asciiTheme="minorEastAsia" w:hAnsiTheme="minorEastAsia"/>
                <w:b/>
                <w:bCs/>
                <w:kern w:val="0"/>
                <w:sz w:val="28"/>
                <w:szCs w:val="28"/>
              </w:rPr>
              <w:t>四、评审范围及条件</w:t>
            </w:r>
          </w:p>
          <w:p>
            <w:pPr>
              <w:widowControl/>
              <w:spacing w:before="100" w:beforeAutospacing="1" w:after="100" w:afterAutospacing="1" w:line="480" w:lineRule="auto"/>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（一）</w:t>
            </w:r>
            <w:r>
              <w:rPr>
                <w:rFonts w:hint="eastAsia" w:cs="宋体" w:asciiTheme="minorEastAsia" w:hAnsiTheme="minorEastAsia"/>
                <w:b/>
                <w:bCs/>
                <w:kern w:val="0"/>
                <w:sz w:val="28"/>
                <w:szCs w:val="28"/>
              </w:rPr>
              <w:t>参评范围 </w:t>
            </w:r>
            <w:r>
              <w:rPr>
                <w:rFonts w:hint="eastAsia" w:cs="宋体" w:asciiTheme="minorEastAsia" w:hAnsiTheme="minorEastAsia"/>
                <w:b/>
                <w:bCs/>
                <w:kern w:val="0"/>
                <w:sz w:val="28"/>
                <w:szCs w:val="28"/>
              </w:rPr>
              <w:br w:type="textWrapping"/>
            </w:r>
            <w:r>
              <w:rPr>
                <w:rFonts w:hint="eastAsia" w:cs="宋体" w:asciiTheme="minorEastAsia" w:hAnsiTheme="minorEastAsia"/>
                <w:b/>
                <w:bCs/>
                <w:kern w:val="0"/>
                <w:sz w:val="28"/>
                <w:szCs w:val="28"/>
              </w:rPr>
              <w:t> </w:t>
            </w:r>
            <w:r>
              <w:rPr>
                <w:rFonts w:hint="eastAsia" w:cs="宋体" w:asciiTheme="minorEastAsia" w:hAnsiTheme="minorEastAsia"/>
                <w:kern w:val="0"/>
                <w:sz w:val="28"/>
                <w:szCs w:val="28"/>
              </w:rPr>
              <w:t xml:space="preserve">  1、凡取得正式学籍、已注册的全日制二年级及以上硕士研究生在规定学制年限内均有资格申请。 </w:t>
            </w:r>
            <w:r>
              <w:rPr>
                <w:rFonts w:hint="eastAsia" w:cs="宋体" w:asciiTheme="minorEastAsia" w:hAnsiTheme="minorEastAsia"/>
                <w:kern w:val="0"/>
                <w:sz w:val="28"/>
                <w:szCs w:val="28"/>
              </w:rPr>
              <w:br w:type="textWrapping"/>
            </w:r>
            <w:r>
              <w:rPr>
                <w:rFonts w:hint="eastAsia" w:cs="宋体" w:asciiTheme="minorEastAsia" w:hAnsiTheme="minorEastAsia"/>
                <w:kern w:val="0"/>
                <w:sz w:val="28"/>
                <w:szCs w:val="28"/>
              </w:rPr>
              <w:t xml:space="preserve">   2、每名研究生在硕士阶段只能获得一次国家奖学金。 </w:t>
            </w:r>
            <w:r>
              <w:rPr>
                <w:rFonts w:hint="eastAsia" w:cs="宋体" w:asciiTheme="minorEastAsia" w:hAnsiTheme="minorEastAsia"/>
                <w:kern w:val="0"/>
                <w:sz w:val="28"/>
                <w:szCs w:val="28"/>
              </w:rPr>
              <w:br w:type="textWrapping"/>
            </w:r>
            <w:r>
              <w:rPr>
                <w:rFonts w:hint="eastAsia" w:cs="宋体" w:asciiTheme="minorEastAsia" w:hAnsiTheme="minorEastAsia"/>
                <w:kern w:val="0"/>
                <w:sz w:val="28"/>
                <w:szCs w:val="28"/>
              </w:rPr>
              <w:t xml:space="preserve">   3、延期毕业研究生及录取类别为计划内定向、单位委托培养的研究生不参与国家奖学金评审。 </w:t>
            </w:r>
          </w:p>
          <w:p>
            <w:pPr>
              <w:widowControl/>
              <w:spacing w:before="100" w:beforeAutospacing="1" w:after="100" w:afterAutospacing="1" w:line="360" w:lineRule="auto"/>
              <w:ind w:firstLine="375"/>
              <w:jc w:val="left"/>
              <w:rPr>
                <w:rFonts w:hint="eastAsia" w:cs="宋体" w:asciiTheme="minorEastAsia" w:hAnsiTheme="minorEastAsia"/>
                <w:kern w:val="0"/>
                <w:sz w:val="28"/>
                <w:szCs w:val="28"/>
              </w:rPr>
            </w:pPr>
            <w:r>
              <w:rPr>
                <w:rFonts w:hint="eastAsia" w:cs="宋体" w:asciiTheme="minorEastAsia" w:hAnsiTheme="minorEastAsia"/>
                <w:b/>
                <w:bCs/>
                <w:kern w:val="0"/>
                <w:sz w:val="28"/>
                <w:szCs w:val="28"/>
              </w:rPr>
              <w:t xml:space="preserve">（二）基本条件 </w:t>
            </w:r>
            <w:r>
              <w:rPr>
                <w:rFonts w:hint="eastAsia" w:cs="宋体" w:asciiTheme="minorEastAsia" w:hAnsiTheme="minorEastAsia"/>
                <w:kern w:val="0"/>
                <w:sz w:val="28"/>
                <w:szCs w:val="28"/>
              </w:rPr>
              <w:br w:type="textWrapping"/>
            </w:r>
            <w:r>
              <w:rPr>
                <w:rFonts w:hint="eastAsia" w:cs="宋体" w:asciiTheme="minorEastAsia" w:hAnsiTheme="minorEastAsia"/>
                <w:kern w:val="0"/>
                <w:sz w:val="28"/>
                <w:szCs w:val="28"/>
              </w:rPr>
              <w:t>   1、热爱社会主义祖国，拥护中国共产党的领导；遵守宪法和法律，模范遵守校规校纪，无违法违纪行为；诚实守信，品德优良。在校期间无违法违纪受处分记录（包含学院严重警告以上处分）。</w:t>
            </w:r>
          </w:p>
          <w:p>
            <w:pPr>
              <w:widowControl/>
              <w:spacing w:before="100" w:beforeAutospacing="1" w:after="100" w:afterAutospacing="1" w:line="36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2、学业成绩要求</w:t>
            </w:r>
          </w:p>
          <w:p>
            <w:pPr>
              <w:widowControl/>
              <w:spacing w:before="100" w:beforeAutospacing="1" w:after="100" w:afterAutospacing="1" w:line="360" w:lineRule="auto"/>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1）基础知识扎实，成绩优良，所修全部课程无不及格记录。</w:t>
            </w:r>
          </w:p>
          <w:p>
            <w:pPr>
              <w:widowControl/>
              <w:spacing w:before="100" w:beforeAutospacing="1" w:after="100" w:afterAutospacing="1" w:line="48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xml:space="preserve">2）成绩要求：学习成绩优异，在学期间所有加权成绩总分在本年级、本学科排名为前40%，无不及格课程； </w:t>
            </w:r>
          </w:p>
          <w:p>
            <w:pPr>
              <w:widowControl/>
              <w:spacing w:before="100" w:beforeAutospacing="1" w:after="100" w:afterAutospacing="1" w:line="48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xml:space="preserve">  课程平均成绩       </w:t>
            </w:r>
            <w:r>
              <w:rPr>
                <w:rFonts w:cs="宋体" w:asciiTheme="minorEastAsia" w:hAnsiTheme="minorEastAsia"/>
                <w:kern w:val="0"/>
                <w:sz w:val="28"/>
                <w:szCs w:val="28"/>
              </w:rPr>
              <w:drawing>
                <wp:inline distT="0" distB="0" distL="0" distR="0">
                  <wp:extent cx="2529205" cy="843280"/>
                  <wp:effectExtent l="0" t="0" r="4445" b="0"/>
                  <wp:docPr id="1" name="图片 1" descr="http://art.nuc.edu.cn/__local/D/0B/78/CCB021406FCE80AAF1ACDBBE30C_0C083867_30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art.nuc.edu.cn/__local/D/0B/78/CCB021406FCE80AAF1ACDBBE30C_0C083867_30C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529205" cy="843280"/>
                          </a:xfrm>
                          <a:prstGeom prst="rect">
                            <a:avLst/>
                          </a:prstGeom>
                          <a:noFill/>
                          <a:ln>
                            <a:noFill/>
                          </a:ln>
                        </pic:spPr>
                      </pic:pic>
                    </a:graphicData>
                  </a:graphic>
                </wp:inline>
              </w:drawing>
            </w:r>
          </w:p>
          <w:p>
            <w:pPr>
              <w:widowControl/>
              <w:spacing w:before="100" w:beforeAutospacing="1" w:after="100" w:afterAutospacing="1" w:line="48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br w:type="textWrapping"/>
            </w:r>
            <w:r>
              <w:rPr>
                <w:rFonts w:hint="eastAsia" w:cs="宋体" w:asciiTheme="minorEastAsia" w:hAnsiTheme="minorEastAsia"/>
                <w:kern w:val="0"/>
                <w:sz w:val="28"/>
                <w:szCs w:val="28"/>
              </w:rPr>
              <w:t xml:space="preserve">   每门课程标准成绩       </w:t>
            </w:r>
            <w:r>
              <w:rPr>
                <w:rFonts w:cs="宋体" w:asciiTheme="minorEastAsia" w:hAnsiTheme="minorEastAsia"/>
                <w:kern w:val="0"/>
                <w:sz w:val="28"/>
                <w:szCs w:val="28"/>
              </w:rPr>
              <w:drawing>
                <wp:inline distT="0" distB="0" distL="0" distR="0">
                  <wp:extent cx="1247140" cy="581660"/>
                  <wp:effectExtent l="0" t="0" r="0" b="8890"/>
                  <wp:docPr id="2" name="图片 2" descr="http://art.nuc.edu.cn/__local/6/7E/A7/FBB23421A319198AD8F9B154E50_617A9999_A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art.nuc.edu.cn/__local/6/7E/A7/FBB23421A319198AD8F9B154E50_617A9999_A9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47140" cy="581660"/>
                          </a:xfrm>
                          <a:prstGeom prst="rect">
                            <a:avLst/>
                          </a:prstGeom>
                          <a:noFill/>
                          <a:ln>
                            <a:noFill/>
                          </a:ln>
                        </pic:spPr>
                      </pic:pic>
                    </a:graphicData>
                  </a:graphic>
                </wp:inline>
              </w:drawing>
            </w:r>
          </w:p>
          <w:p>
            <w:pPr>
              <w:widowControl/>
              <w:spacing w:before="100" w:beforeAutospacing="1" w:after="100" w:afterAutospacing="1" w:line="48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br w:type="textWrapping"/>
            </w:r>
            <w:r>
              <w:rPr>
                <w:rFonts w:hint="eastAsia" w:cs="宋体" w:asciiTheme="minorEastAsia" w:hAnsiTheme="minorEastAsia"/>
                <w:kern w:val="0"/>
                <w:sz w:val="28"/>
                <w:szCs w:val="28"/>
              </w:rPr>
              <w:t xml:space="preserve">   （Si 为某门课程成绩，       </w:t>
            </w:r>
            <w:r>
              <w:rPr>
                <w:rFonts w:cs="宋体" w:asciiTheme="minorEastAsia" w:hAnsiTheme="minorEastAsia"/>
                <w:kern w:val="0"/>
                <w:sz w:val="28"/>
                <w:szCs w:val="28"/>
              </w:rPr>
              <w:drawing>
                <wp:inline distT="0" distB="0" distL="0" distR="0">
                  <wp:extent cx="285115" cy="320675"/>
                  <wp:effectExtent l="0" t="0" r="635" b="3175"/>
                  <wp:docPr id="3" name="图片 3" descr="http://art.nuc.edu.cn/__local/C/00/C7/0EED6E96BC11A32FDA8B4310962_75B1730A_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art.nuc.edu.cn/__local/C/00/C7/0EED6E96BC11A32FDA8B4310962_75B1730A_15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85115" cy="320675"/>
                          </a:xfrm>
                          <a:prstGeom prst="rect">
                            <a:avLst/>
                          </a:prstGeom>
                          <a:noFill/>
                          <a:ln>
                            <a:noFill/>
                          </a:ln>
                        </pic:spPr>
                      </pic:pic>
                    </a:graphicData>
                  </a:graphic>
                </wp:inline>
              </w:drawing>
            </w:r>
            <w:r>
              <w:rPr>
                <w:rFonts w:hint="eastAsia" w:cs="宋体" w:asciiTheme="minorEastAsia" w:hAnsiTheme="minorEastAsia"/>
                <w:kern w:val="0"/>
                <w:sz w:val="28"/>
                <w:szCs w:val="28"/>
              </w:rPr>
              <w:t xml:space="preserve">为该门课程的平均成绩） </w:t>
            </w:r>
            <w:r>
              <w:rPr>
                <w:rFonts w:hint="eastAsia" w:cs="宋体" w:asciiTheme="minorEastAsia" w:hAnsiTheme="minorEastAsia"/>
                <w:kern w:val="0"/>
                <w:sz w:val="28"/>
                <w:szCs w:val="28"/>
              </w:rPr>
              <w:br w:type="textWrapping"/>
            </w:r>
            <w:r>
              <w:rPr>
                <w:rFonts w:hint="eastAsia" w:cs="宋体" w:asciiTheme="minorEastAsia" w:hAnsiTheme="minorEastAsia"/>
                <w:kern w:val="0"/>
                <w:sz w:val="28"/>
                <w:szCs w:val="28"/>
              </w:rPr>
              <w:t xml:space="preserve">  其中：①课程按研究生院培养科认定的期末成绩计； </w:t>
            </w:r>
          </w:p>
          <w:p>
            <w:pPr>
              <w:widowControl/>
              <w:spacing w:before="100" w:beforeAutospacing="1" w:after="100" w:afterAutospacing="1" w:line="360" w:lineRule="auto"/>
              <w:ind w:firstLine="28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②无故旷考者，该门课程以零分计。</w:t>
            </w:r>
          </w:p>
          <w:p>
            <w:pPr>
              <w:widowControl/>
              <w:spacing w:before="100" w:beforeAutospacing="1" w:after="100" w:afterAutospacing="1" w:line="36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3）附加分：附加分由“专业课成绩”、“期刊论文”、“对外比赛”、“艺术展演”、“科研项目”五个方面加总获得。</w:t>
            </w:r>
          </w:p>
          <w:p>
            <w:pPr>
              <w:widowControl/>
              <w:spacing w:line="360" w:lineRule="auto"/>
              <w:ind w:left="405"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①专业课成绩：每学期的专业必修课的平均分高于80分计2分；高于85分计3分；高于90分计6分；</w:t>
            </w:r>
          </w:p>
          <w:p>
            <w:pPr>
              <w:widowControl/>
              <w:spacing w:line="360" w:lineRule="auto"/>
              <w:ind w:left="405"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②期刊论文（期刊论文的认定办法见附件1）</w:t>
            </w:r>
          </w:p>
          <w:tbl>
            <w:tblPr>
              <w:tblStyle w:val="4"/>
              <w:tblW w:w="8290" w:type="dxa"/>
              <w:tblCellSpacing w:w="0" w:type="dxa"/>
              <w:tblInd w:w="0" w:type="dxa"/>
              <w:tblLayout w:type="fixed"/>
              <w:tblCellMar>
                <w:top w:w="0" w:type="dxa"/>
                <w:left w:w="0" w:type="dxa"/>
                <w:bottom w:w="0" w:type="dxa"/>
                <w:right w:w="0" w:type="dxa"/>
              </w:tblCellMar>
            </w:tblPr>
            <w:tblGrid>
              <w:gridCol w:w="1384"/>
              <w:gridCol w:w="1218"/>
              <w:gridCol w:w="5688"/>
            </w:tblGrid>
            <w:tr>
              <w:tblPrEx>
                <w:tblLayout w:type="fixed"/>
                <w:tblCellMar>
                  <w:top w:w="0" w:type="dxa"/>
                  <w:left w:w="0" w:type="dxa"/>
                  <w:bottom w:w="0" w:type="dxa"/>
                  <w:right w:w="0" w:type="dxa"/>
                </w:tblCellMar>
              </w:tblPrEx>
              <w:trPr>
                <w:trHeight w:val="765" w:hRule="atLeast"/>
                <w:tblCellSpacing w:w="0" w:type="dxa"/>
              </w:trPr>
              <w:tc>
                <w:tcPr>
                  <w:tcW w:w="138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auto"/>
                    <w:jc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期刊论文</w:t>
                  </w:r>
                </w:p>
              </w:tc>
              <w:tc>
                <w:tcPr>
                  <w:tcW w:w="1218"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南大核心</w:t>
                  </w:r>
                </w:p>
              </w:tc>
              <w:tc>
                <w:tcPr>
                  <w:tcW w:w="5688"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第一作者加20分，第二作者加 10分。</w:t>
                  </w:r>
                </w:p>
              </w:tc>
            </w:tr>
            <w:tr>
              <w:tblPrEx>
                <w:tblLayout w:type="fixed"/>
                <w:tblCellMar>
                  <w:top w:w="0" w:type="dxa"/>
                  <w:left w:w="0" w:type="dxa"/>
                  <w:bottom w:w="0" w:type="dxa"/>
                  <w:right w:w="0" w:type="dxa"/>
                </w:tblCellMar>
              </w:tblPrEx>
              <w:trPr>
                <w:trHeight w:val="705" w:hRule="atLeast"/>
                <w:tblCellSpacing w:w="0" w:type="dxa"/>
              </w:trPr>
              <w:tc>
                <w:tcPr>
                  <w:tcW w:w="138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asciiTheme="minorEastAsia" w:hAnsiTheme="minorEastAsia"/>
                      <w:kern w:val="0"/>
                      <w:sz w:val="28"/>
                      <w:szCs w:val="28"/>
                    </w:rPr>
                  </w:pPr>
                </w:p>
              </w:tc>
              <w:tc>
                <w:tcPr>
                  <w:tcW w:w="12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北大核心</w:t>
                  </w:r>
                </w:p>
              </w:tc>
              <w:tc>
                <w:tcPr>
                  <w:tcW w:w="568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第一作者加 10分，第二作者加 5分。</w:t>
                  </w:r>
                </w:p>
              </w:tc>
            </w:tr>
            <w:tr>
              <w:tblPrEx>
                <w:tblLayout w:type="fixed"/>
                <w:tblCellMar>
                  <w:top w:w="0" w:type="dxa"/>
                  <w:left w:w="0" w:type="dxa"/>
                  <w:bottom w:w="0" w:type="dxa"/>
                  <w:right w:w="0" w:type="dxa"/>
                </w:tblCellMar>
              </w:tblPrEx>
              <w:trPr>
                <w:trHeight w:val="810" w:hRule="atLeast"/>
                <w:tblCellSpacing w:w="0" w:type="dxa"/>
              </w:trPr>
              <w:tc>
                <w:tcPr>
                  <w:tcW w:w="138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cs="宋体" w:asciiTheme="minorEastAsia" w:hAnsiTheme="minorEastAsia"/>
                      <w:kern w:val="0"/>
                      <w:sz w:val="28"/>
                      <w:szCs w:val="28"/>
                    </w:rPr>
                  </w:pPr>
                </w:p>
              </w:tc>
              <w:tc>
                <w:tcPr>
                  <w:tcW w:w="12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省级期刊</w:t>
                  </w:r>
                </w:p>
              </w:tc>
              <w:tc>
                <w:tcPr>
                  <w:tcW w:w="568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第一作者加 2分，第二作者加 1分。</w:t>
                  </w:r>
                </w:p>
              </w:tc>
            </w:tr>
          </w:tbl>
          <w:p>
            <w:pPr>
              <w:widowControl/>
              <w:spacing w:before="100" w:beforeAutospacing="1" w:after="100" w:afterAutospacing="1" w:line="360" w:lineRule="auto"/>
              <w:ind w:firstLine="28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③对外比赛（对外参加比赛获奖的认定办法见附件2）</w:t>
            </w:r>
          </w:p>
          <w:tbl>
            <w:tblPr>
              <w:tblStyle w:val="4"/>
              <w:tblW w:w="8290" w:type="dxa"/>
              <w:tblCellSpacing w:w="0" w:type="dxa"/>
              <w:tblInd w:w="0" w:type="dxa"/>
              <w:tblLayout w:type="fixed"/>
              <w:tblCellMar>
                <w:top w:w="0" w:type="dxa"/>
                <w:left w:w="0" w:type="dxa"/>
                <w:bottom w:w="0" w:type="dxa"/>
                <w:right w:w="0" w:type="dxa"/>
              </w:tblCellMar>
            </w:tblPr>
            <w:tblGrid>
              <w:gridCol w:w="1373"/>
              <w:gridCol w:w="1201"/>
              <w:gridCol w:w="5716"/>
            </w:tblGrid>
            <w:tr>
              <w:tblPrEx>
                <w:tblLayout w:type="fixed"/>
                <w:tblCellMar>
                  <w:top w:w="0" w:type="dxa"/>
                  <w:left w:w="0" w:type="dxa"/>
                  <w:bottom w:w="0" w:type="dxa"/>
                  <w:right w:w="0" w:type="dxa"/>
                </w:tblCellMar>
              </w:tblPrEx>
              <w:trPr>
                <w:trHeight w:val="795" w:hRule="atLeast"/>
                <w:tblCellSpacing w:w="0" w:type="dxa"/>
              </w:trPr>
              <w:tc>
                <w:tcPr>
                  <w:tcW w:w="1373"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对外比赛</w:t>
                  </w:r>
                </w:p>
              </w:tc>
              <w:tc>
                <w:tcPr>
                  <w:tcW w:w="1201"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国家一级</w:t>
                  </w:r>
                </w:p>
              </w:tc>
              <w:tc>
                <w:tcPr>
                  <w:tcW w:w="5716"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一等奖加50分，二等奖加30分，三等奖加10分</w:t>
                  </w:r>
                </w:p>
              </w:tc>
            </w:tr>
            <w:tr>
              <w:tblPrEx>
                <w:tblLayout w:type="fixed"/>
                <w:tblCellMar>
                  <w:top w:w="0" w:type="dxa"/>
                  <w:left w:w="0" w:type="dxa"/>
                  <w:bottom w:w="0" w:type="dxa"/>
                  <w:right w:w="0" w:type="dxa"/>
                </w:tblCellMar>
              </w:tblPrEx>
              <w:trPr>
                <w:trHeight w:val="285" w:hRule="atLeast"/>
                <w:tblCellSpacing w:w="0" w:type="dxa"/>
              </w:trPr>
              <w:tc>
                <w:tcPr>
                  <w:tcW w:w="13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kern w:val="0"/>
                      <w:sz w:val="28"/>
                      <w:szCs w:val="28"/>
                    </w:rPr>
                  </w:pPr>
                </w:p>
              </w:tc>
              <w:tc>
                <w:tcPr>
                  <w:tcW w:w="1201"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国家二级</w:t>
                  </w:r>
                </w:p>
              </w:tc>
              <w:tc>
                <w:tcPr>
                  <w:tcW w:w="5716"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一等奖加10分，二等奖加5分，三等奖加2.5分</w:t>
                  </w:r>
                </w:p>
              </w:tc>
            </w:tr>
            <w:tr>
              <w:tblPrEx>
                <w:tblLayout w:type="fixed"/>
                <w:tblCellMar>
                  <w:top w:w="0" w:type="dxa"/>
                  <w:left w:w="0" w:type="dxa"/>
                  <w:bottom w:w="0" w:type="dxa"/>
                  <w:right w:w="0" w:type="dxa"/>
                </w:tblCellMar>
              </w:tblPrEx>
              <w:trPr>
                <w:trHeight w:val="285" w:hRule="atLeast"/>
                <w:tblCellSpacing w:w="0" w:type="dxa"/>
              </w:trPr>
              <w:tc>
                <w:tcPr>
                  <w:tcW w:w="13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kern w:val="0"/>
                      <w:sz w:val="28"/>
                      <w:szCs w:val="28"/>
                    </w:rPr>
                  </w:pPr>
                </w:p>
              </w:tc>
              <w:tc>
                <w:tcPr>
                  <w:tcW w:w="1201"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省级</w:t>
                  </w:r>
                </w:p>
              </w:tc>
              <w:tc>
                <w:tcPr>
                  <w:tcW w:w="5716"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一等奖加5分，二等奖加3分，三等奖加0.5分</w:t>
                  </w:r>
                </w:p>
              </w:tc>
            </w:tr>
          </w:tbl>
          <w:p>
            <w:pPr>
              <w:widowControl/>
              <w:spacing w:line="360" w:lineRule="auto"/>
              <w:ind w:left="405"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④艺术展演：以承担各类艺术展演为主要考核内容，要求所承担的艺术展演时间为研究生在读期间；所承担的艺术展演须与研究生阶段的专业方向一致。</w:t>
            </w:r>
          </w:p>
          <w:tbl>
            <w:tblPr>
              <w:tblStyle w:val="4"/>
              <w:tblW w:w="8290" w:type="dxa"/>
              <w:tblCellSpacing w:w="0" w:type="dxa"/>
              <w:tblInd w:w="0" w:type="dxa"/>
              <w:tblLayout w:type="fixed"/>
              <w:tblCellMar>
                <w:top w:w="0" w:type="dxa"/>
                <w:left w:w="0" w:type="dxa"/>
                <w:bottom w:w="0" w:type="dxa"/>
                <w:right w:w="0" w:type="dxa"/>
              </w:tblCellMar>
            </w:tblPr>
            <w:tblGrid>
              <w:gridCol w:w="1383"/>
              <w:gridCol w:w="926"/>
              <w:gridCol w:w="5981"/>
            </w:tblGrid>
            <w:tr>
              <w:tblPrEx>
                <w:tblLayout w:type="fixed"/>
              </w:tblPrEx>
              <w:trPr>
                <w:trHeight w:val="765" w:hRule="atLeast"/>
                <w:tblCellSpacing w:w="0" w:type="dxa"/>
              </w:trPr>
              <w:tc>
                <w:tcPr>
                  <w:tcW w:w="1383"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kern w:val="0"/>
                      <w:sz w:val="28"/>
                      <w:szCs w:val="28"/>
                    </w:rPr>
                    <w:t>艺术展演</w:t>
                  </w:r>
                </w:p>
              </w:tc>
              <w:tc>
                <w:tcPr>
                  <w:tcW w:w="926"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国家级展演</w:t>
                  </w:r>
                </w:p>
              </w:tc>
              <w:tc>
                <w:tcPr>
                  <w:tcW w:w="5981"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国家级个人专业展演加50分，省级个人专业展演加8分，个人专场展演加6分。</w:t>
                  </w:r>
                </w:p>
              </w:tc>
            </w:tr>
            <w:tr>
              <w:tblPrEx>
                <w:tblLayout w:type="fixed"/>
                <w:tblCellMar>
                  <w:top w:w="0" w:type="dxa"/>
                  <w:left w:w="0" w:type="dxa"/>
                  <w:bottom w:w="0" w:type="dxa"/>
                  <w:right w:w="0" w:type="dxa"/>
                </w:tblCellMar>
              </w:tblPrEx>
              <w:trPr>
                <w:trHeight w:val="765" w:hRule="atLeast"/>
                <w:tblCellSpacing w:w="0" w:type="dxa"/>
              </w:trPr>
              <w:tc>
                <w:tcPr>
                  <w:tcW w:w="138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kern w:val="0"/>
                      <w:sz w:val="28"/>
                      <w:szCs w:val="28"/>
                    </w:rPr>
                  </w:pPr>
                </w:p>
              </w:tc>
              <w:tc>
                <w:tcPr>
                  <w:tcW w:w="926"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演出</w:t>
                  </w:r>
                </w:p>
              </w:tc>
              <w:tc>
                <w:tcPr>
                  <w:tcW w:w="5981"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每次加0.2分;若演出为巡演，则总次数X0.75系数。</w:t>
                  </w:r>
                </w:p>
              </w:tc>
            </w:tr>
            <w:tr>
              <w:tblPrEx>
                <w:tblLayout w:type="fixed"/>
                <w:tblCellMar>
                  <w:top w:w="0" w:type="dxa"/>
                  <w:left w:w="0" w:type="dxa"/>
                  <w:bottom w:w="0" w:type="dxa"/>
                  <w:right w:w="0" w:type="dxa"/>
                </w:tblCellMar>
              </w:tblPrEx>
              <w:trPr>
                <w:trHeight w:val="660" w:hRule="atLeast"/>
                <w:tblCellSpacing w:w="0" w:type="dxa"/>
              </w:trPr>
              <w:tc>
                <w:tcPr>
                  <w:tcW w:w="138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kern w:val="0"/>
                      <w:sz w:val="28"/>
                      <w:szCs w:val="28"/>
                    </w:rPr>
                  </w:pPr>
                </w:p>
              </w:tc>
              <w:tc>
                <w:tcPr>
                  <w:tcW w:w="926"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志愿者</w:t>
                  </w:r>
                </w:p>
              </w:tc>
              <w:tc>
                <w:tcPr>
                  <w:tcW w:w="5981"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担任志愿者活动期间共加0.05分</w:t>
                  </w:r>
                </w:p>
              </w:tc>
            </w:tr>
            <w:tr>
              <w:tblPrEx>
                <w:tblLayout w:type="fixed"/>
                <w:tblCellMar>
                  <w:top w:w="0" w:type="dxa"/>
                  <w:left w:w="0" w:type="dxa"/>
                  <w:bottom w:w="0" w:type="dxa"/>
                  <w:right w:w="0" w:type="dxa"/>
                </w:tblCellMar>
              </w:tblPrEx>
              <w:trPr>
                <w:trHeight w:val="660" w:hRule="atLeast"/>
                <w:tblCellSpacing w:w="0" w:type="dxa"/>
              </w:trPr>
              <w:tc>
                <w:tcPr>
                  <w:tcW w:w="138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kern w:val="0"/>
                      <w:sz w:val="28"/>
                      <w:szCs w:val="28"/>
                    </w:rPr>
                  </w:pPr>
                </w:p>
              </w:tc>
              <w:tc>
                <w:tcPr>
                  <w:tcW w:w="926"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展览</w:t>
                  </w:r>
                </w:p>
              </w:tc>
              <w:tc>
                <w:tcPr>
                  <w:tcW w:w="5981"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每次加0.2分；若为巡展，则总次数X0.75系数。</w:t>
                  </w:r>
                </w:p>
              </w:tc>
            </w:tr>
          </w:tbl>
          <w:p>
            <w:pPr>
              <w:widowControl/>
              <w:spacing w:before="100" w:beforeAutospacing="1" w:after="100" w:afterAutospacing="1" w:line="36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w:t>
            </w:r>
          </w:p>
          <w:p>
            <w:pPr>
              <w:widowControl/>
              <w:spacing w:before="100" w:beforeAutospacing="1" w:after="100" w:afterAutospacing="1" w:line="360" w:lineRule="auto"/>
              <w:ind w:firstLine="55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⑤科研项目（科研项目的认定方法见附件3）</w:t>
            </w:r>
          </w:p>
          <w:tbl>
            <w:tblPr>
              <w:tblStyle w:val="4"/>
              <w:tblW w:w="8290" w:type="dxa"/>
              <w:tblCellSpacing w:w="0" w:type="dxa"/>
              <w:tblInd w:w="0" w:type="dxa"/>
              <w:tblLayout w:type="fixed"/>
              <w:tblCellMar>
                <w:top w:w="0" w:type="dxa"/>
                <w:left w:w="0" w:type="dxa"/>
                <w:bottom w:w="0" w:type="dxa"/>
                <w:right w:w="0" w:type="dxa"/>
              </w:tblCellMar>
            </w:tblPr>
            <w:tblGrid>
              <w:gridCol w:w="1383"/>
              <w:gridCol w:w="1200"/>
              <w:gridCol w:w="5707"/>
            </w:tblGrid>
            <w:tr>
              <w:tblPrEx>
                <w:tblLayout w:type="fixed"/>
              </w:tblPrEx>
              <w:trPr>
                <w:trHeight w:val="750" w:hRule="atLeast"/>
                <w:tblCellSpacing w:w="0" w:type="dxa"/>
              </w:trPr>
              <w:tc>
                <w:tcPr>
                  <w:tcW w:w="1383"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科研项目</w:t>
                  </w:r>
                </w:p>
              </w:tc>
              <w:tc>
                <w:tcPr>
                  <w:tcW w:w="1200"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国家级</w:t>
                  </w:r>
                </w:p>
              </w:tc>
              <w:tc>
                <w:tcPr>
                  <w:tcW w:w="5707"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课题组前十名为有效，项目主持人加30分，第二加6分，第三加5分，第四加4分，第五加3分，第六加2分，第七加1分，第八加0.5分，第九加0.3分，第十加0.1分。</w:t>
                  </w:r>
                </w:p>
              </w:tc>
            </w:tr>
            <w:tr>
              <w:tblPrEx>
                <w:tblLayout w:type="fixed"/>
                <w:tblCellMar>
                  <w:top w:w="0" w:type="dxa"/>
                  <w:left w:w="0" w:type="dxa"/>
                  <w:bottom w:w="0" w:type="dxa"/>
                  <w:right w:w="0" w:type="dxa"/>
                </w:tblCellMar>
              </w:tblPrEx>
              <w:trPr>
                <w:trHeight w:val="1200" w:hRule="atLeast"/>
                <w:tblCellSpacing w:w="0" w:type="dxa"/>
              </w:trPr>
              <w:tc>
                <w:tcPr>
                  <w:tcW w:w="138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kern w:val="0"/>
                      <w:sz w:val="28"/>
                      <w:szCs w:val="28"/>
                    </w:rPr>
                  </w:pPr>
                </w:p>
              </w:tc>
              <w:tc>
                <w:tcPr>
                  <w:tcW w:w="12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省级</w:t>
                  </w:r>
                </w:p>
              </w:tc>
              <w:tc>
                <w:tcPr>
                  <w:tcW w:w="5707"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课题组前五名为有效，项目主持人加10分，第二加3分，第三加2分，第四加1分，第五加0.5分。</w:t>
                  </w:r>
                </w:p>
              </w:tc>
            </w:tr>
            <w:tr>
              <w:tblPrEx>
                <w:tblLayout w:type="fixed"/>
                <w:tblCellMar>
                  <w:top w:w="0" w:type="dxa"/>
                  <w:left w:w="0" w:type="dxa"/>
                  <w:bottom w:w="0" w:type="dxa"/>
                  <w:right w:w="0" w:type="dxa"/>
                </w:tblCellMar>
              </w:tblPrEx>
              <w:trPr>
                <w:trHeight w:val="810" w:hRule="atLeast"/>
                <w:tblCellSpacing w:w="0" w:type="dxa"/>
              </w:trPr>
              <w:tc>
                <w:tcPr>
                  <w:tcW w:w="138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kern w:val="0"/>
                      <w:sz w:val="28"/>
                      <w:szCs w:val="28"/>
                    </w:rPr>
                  </w:pPr>
                </w:p>
              </w:tc>
              <w:tc>
                <w:tcPr>
                  <w:tcW w:w="12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横向</w:t>
                  </w:r>
                </w:p>
              </w:tc>
              <w:tc>
                <w:tcPr>
                  <w:tcW w:w="5707"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课题组前五名为有效，项目主持人加3分，第二加1分，第三加0.5分。</w:t>
                  </w:r>
                </w:p>
              </w:tc>
            </w:tr>
            <w:tr>
              <w:tblPrEx>
                <w:tblLayout w:type="fixed"/>
                <w:tblCellMar>
                  <w:top w:w="0" w:type="dxa"/>
                  <w:left w:w="0" w:type="dxa"/>
                  <w:bottom w:w="0" w:type="dxa"/>
                  <w:right w:w="0" w:type="dxa"/>
                </w:tblCellMar>
              </w:tblPrEx>
              <w:trPr>
                <w:trHeight w:val="735" w:hRule="atLeast"/>
                <w:tblCellSpacing w:w="0" w:type="dxa"/>
              </w:trPr>
              <w:tc>
                <w:tcPr>
                  <w:tcW w:w="138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kern w:val="0"/>
                      <w:sz w:val="28"/>
                      <w:szCs w:val="28"/>
                    </w:rPr>
                  </w:pPr>
                </w:p>
              </w:tc>
              <w:tc>
                <w:tcPr>
                  <w:tcW w:w="12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center"/>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校级</w:t>
                  </w:r>
                </w:p>
              </w:tc>
              <w:tc>
                <w:tcPr>
                  <w:tcW w:w="5707"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before="100" w:beforeAutospacing="1" w:after="100" w:afterAutospacing="1"/>
                    <w:textAlignment w:val="center"/>
                    <w:rPr>
                      <w:rFonts w:cs="宋体" w:asciiTheme="minorEastAsia" w:hAnsiTheme="minorEastAsia"/>
                      <w:kern w:val="0"/>
                      <w:sz w:val="28"/>
                      <w:szCs w:val="28"/>
                    </w:rPr>
                  </w:pPr>
                  <w:r>
                    <w:rPr>
                      <w:rFonts w:hint="eastAsia" w:cs="宋体" w:asciiTheme="minorEastAsia" w:hAnsiTheme="minorEastAsia"/>
                      <w:color w:val="000000"/>
                      <w:kern w:val="0"/>
                      <w:sz w:val="28"/>
                      <w:szCs w:val="28"/>
                    </w:rPr>
                    <w:t>课题组第一名加0.2分。</w:t>
                  </w:r>
                </w:p>
              </w:tc>
            </w:tr>
          </w:tbl>
          <w:p>
            <w:pPr>
              <w:widowControl/>
              <w:spacing w:before="100" w:beforeAutospacing="1" w:after="100" w:afterAutospacing="1" w:line="360" w:lineRule="auto"/>
              <w:ind w:firstLine="375"/>
              <w:jc w:val="left"/>
              <w:rPr>
                <w:rFonts w:hint="eastAsia" w:cs="宋体" w:asciiTheme="minorEastAsia" w:hAnsiTheme="minorEastAsia"/>
                <w:kern w:val="0"/>
                <w:sz w:val="28"/>
                <w:szCs w:val="28"/>
              </w:rPr>
            </w:pPr>
            <w:r>
              <w:rPr>
                <w:rFonts w:hint="eastAsia" w:cs="宋体" w:asciiTheme="minorEastAsia" w:hAnsiTheme="minorEastAsia"/>
                <w:b/>
                <w:bCs/>
                <w:kern w:val="0"/>
                <w:sz w:val="28"/>
                <w:szCs w:val="28"/>
              </w:rPr>
              <w:t>五、名额分配及分数计算方法</w:t>
            </w:r>
          </w:p>
          <w:p>
            <w:pPr>
              <w:widowControl/>
              <w:spacing w:before="100" w:beforeAutospacing="1" w:after="100" w:afterAutospacing="1" w:line="360" w:lineRule="auto"/>
              <w:ind w:firstLine="55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1、名额分配</w:t>
            </w:r>
          </w:p>
          <w:p>
            <w:pPr>
              <w:widowControl/>
              <w:spacing w:before="100" w:beforeAutospacing="1" w:after="100" w:afterAutospacing="1" w:line="360" w:lineRule="auto"/>
              <w:ind w:firstLine="55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学院按照学校下达的名额进行分配。</w:t>
            </w:r>
          </w:p>
          <w:p>
            <w:pPr>
              <w:widowControl/>
              <w:spacing w:before="100" w:beforeAutospacing="1" w:after="100" w:afterAutospacing="1" w:line="360" w:lineRule="auto"/>
              <w:ind w:firstLine="55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2、分数计算方法</w:t>
            </w:r>
          </w:p>
          <w:p>
            <w:pPr>
              <w:widowControl/>
              <w:spacing w:before="100" w:beforeAutospacing="1" w:after="100" w:afterAutospacing="1" w:line="360" w:lineRule="auto"/>
              <w:ind w:firstLine="55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通过资格审查者（无不及格、标准成绩全年级前40%者），由标准成绩+附加分成绩的最终成绩中分数最高者获得国家奖学金。</w:t>
            </w:r>
          </w:p>
          <w:p>
            <w:pPr>
              <w:widowControl/>
              <w:spacing w:before="100" w:beforeAutospacing="1" w:after="100" w:afterAutospacing="1" w:line="360" w:lineRule="auto"/>
              <w:jc w:val="left"/>
              <w:rPr>
                <w:rFonts w:hint="eastAsia" w:cs="宋体" w:asciiTheme="minorEastAsia" w:hAnsiTheme="minorEastAsia"/>
                <w:kern w:val="0"/>
                <w:sz w:val="28"/>
                <w:szCs w:val="28"/>
              </w:rPr>
            </w:pPr>
            <w:r>
              <w:rPr>
                <w:rFonts w:hint="eastAsia" w:cs="宋体" w:asciiTheme="minorEastAsia" w:hAnsiTheme="minorEastAsia"/>
                <w:b/>
                <w:bCs/>
                <w:kern w:val="0"/>
                <w:sz w:val="28"/>
                <w:szCs w:val="28"/>
              </w:rPr>
              <w:t>五、 基本程序</w:t>
            </w:r>
          </w:p>
          <w:p>
            <w:pPr>
              <w:widowControl/>
              <w:spacing w:before="100" w:beforeAutospacing="1" w:after="100" w:afterAutospacing="1" w:line="360" w:lineRule="auto"/>
              <w:ind w:firstLine="55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凡符合《研究生国家奖学金管理暂行办法》及《中北大学研究生国家奖学金管理办法》的研究生均可参加国家奖学金评选。基本程序如下：</w:t>
            </w:r>
          </w:p>
          <w:p>
            <w:pPr>
              <w:widowControl/>
              <w:spacing w:before="100" w:beforeAutospacing="1" w:after="100" w:afterAutospacing="1" w:line="360" w:lineRule="auto"/>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1、学院公布当年度国家奖学金评审细则；</w:t>
            </w:r>
          </w:p>
          <w:p>
            <w:pPr>
              <w:widowControl/>
              <w:spacing w:before="100" w:beforeAutospacing="1" w:after="100" w:afterAutospacing="1" w:line="360" w:lineRule="auto"/>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2、学生提出申请，并填写《研究生国家奖学金申请审批表》及《研究生国家奖学金明细》，同时提交个人成绩单、公开发表的学术论文、出版物、获奖证书及其它可证明学术水平成果的原件及复印件等材料。</w:t>
            </w:r>
          </w:p>
          <w:p>
            <w:pPr>
              <w:widowControl/>
              <w:spacing w:before="100" w:beforeAutospacing="1" w:after="100" w:afterAutospacing="1" w:line="360" w:lineRule="auto"/>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3、学院参照《研究生国家奖学金管理暂行办法》及《中北大学研究生国家奖学金管理办法》，对申请者进行资格审查；</w:t>
            </w:r>
          </w:p>
          <w:p>
            <w:pPr>
              <w:widowControl/>
              <w:spacing w:before="100" w:beforeAutospacing="1" w:after="100" w:afterAutospacing="1" w:line="360" w:lineRule="auto"/>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4、研究生国家奖学金评审工作领导小组按照《研究生国家奖学金管理暂行办法》及《中北大学研究生国家奖学金管理办法》的规定，对通过资格审查的学生进行附加分测评，严格按照标准成绩+附加分成绩的最终成绩排名依次确定各初选名单；</w:t>
            </w:r>
          </w:p>
          <w:p>
            <w:pPr>
              <w:widowControl/>
              <w:spacing w:before="100" w:beforeAutospacing="1" w:after="100" w:afterAutospacing="1" w:line="360" w:lineRule="auto"/>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5、通过初选的学生经艺术学院研究生国家奖学金评审工作领导小组审核盖章后，报学校研究生院审定。</w:t>
            </w:r>
          </w:p>
          <w:p>
            <w:pPr>
              <w:widowControl/>
              <w:spacing w:before="100" w:beforeAutospacing="1" w:after="100" w:afterAutospacing="1" w:line="360" w:lineRule="auto"/>
              <w:jc w:val="left"/>
              <w:rPr>
                <w:rFonts w:hint="eastAsia" w:cs="宋体" w:asciiTheme="minorEastAsia" w:hAnsiTheme="minorEastAsia"/>
                <w:kern w:val="0"/>
                <w:sz w:val="28"/>
                <w:szCs w:val="28"/>
              </w:rPr>
            </w:pPr>
            <w:r>
              <w:rPr>
                <w:rFonts w:hint="eastAsia" w:cs="宋体" w:asciiTheme="minorEastAsia" w:hAnsiTheme="minorEastAsia"/>
                <w:b/>
                <w:bCs/>
                <w:kern w:val="0"/>
                <w:sz w:val="28"/>
                <w:szCs w:val="28"/>
              </w:rPr>
              <w:t>六、 其它事项</w:t>
            </w:r>
          </w:p>
          <w:p>
            <w:pPr>
              <w:widowControl/>
              <w:spacing w:before="100" w:beforeAutospacing="1" w:after="100" w:afterAutospacing="1" w:line="360" w:lineRule="auto"/>
              <w:ind w:firstLine="55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杜绝各种不正之风，对有下列情况之一者，取消研究生国家奖学金申请资格：</w:t>
            </w:r>
          </w:p>
          <w:p>
            <w:pPr>
              <w:widowControl/>
              <w:spacing w:before="100" w:beforeAutospacing="1" w:after="100" w:afterAutospacing="1" w:line="360" w:lineRule="auto"/>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1. 经核实在研究生国家奖学金及接收过程中弄虚作假者；</w:t>
            </w:r>
          </w:p>
          <w:p>
            <w:pPr>
              <w:widowControl/>
              <w:spacing w:before="100" w:beforeAutospacing="1" w:after="100" w:afterAutospacing="1" w:line="360" w:lineRule="auto"/>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2. 凡未取得正式学籍、或学籍不再本校者；</w:t>
            </w:r>
          </w:p>
          <w:p>
            <w:pPr>
              <w:widowControl/>
              <w:spacing w:before="100" w:beforeAutospacing="1" w:after="100" w:afterAutospacing="1" w:line="360" w:lineRule="auto"/>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3. 在校期间无违法违纪受处分记录（包含学院严重警告以上处分）；</w:t>
            </w:r>
          </w:p>
          <w:p>
            <w:pPr>
              <w:widowControl/>
              <w:spacing w:before="100" w:beforeAutospacing="1" w:after="100" w:afterAutospacing="1" w:line="360" w:lineRule="auto"/>
              <w:jc w:val="left"/>
              <w:rPr>
                <w:rFonts w:hint="eastAsia" w:cs="宋体" w:asciiTheme="minorEastAsia" w:hAnsiTheme="minorEastAsia"/>
                <w:kern w:val="0"/>
                <w:sz w:val="28"/>
                <w:szCs w:val="28"/>
              </w:rPr>
            </w:pPr>
            <w:r>
              <w:rPr>
                <w:rFonts w:hint="eastAsia" w:cs="宋体" w:asciiTheme="minorEastAsia" w:hAnsiTheme="minorEastAsia"/>
                <w:b/>
                <w:bCs/>
                <w:kern w:val="0"/>
                <w:sz w:val="28"/>
                <w:szCs w:val="28"/>
              </w:rPr>
              <w:t>七、本实施细则的最终解释权为艺术学院。</w:t>
            </w:r>
            <w:r>
              <w:rPr>
                <w:rFonts w:hint="eastAsia" w:cs="宋体" w:asciiTheme="minorEastAsia" w:hAnsiTheme="minorEastAsia"/>
                <w:kern w:val="0"/>
                <w:sz w:val="28"/>
                <w:szCs w:val="28"/>
              </w:rPr>
              <w:t xml:space="preserve">未尽事宜，另行通告。 </w:t>
            </w:r>
          </w:p>
          <w:p>
            <w:pPr>
              <w:widowControl/>
              <w:spacing w:before="100" w:beforeAutospacing="1" w:after="100" w:afterAutospacing="1" w:line="360" w:lineRule="auto"/>
              <w:ind w:firstLine="375"/>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 </w:t>
            </w:r>
          </w:p>
          <w:p>
            <w:pPr>
              <w:widowControl/>
              <w:spacing w:before="100" w:beforeAutospacing="1" w:after="100" w:afterAutospacing="1" w:line="360" w:lineRule="auto"/>
              <w:ind w:firstLine="555"/>
              <w:jc w:val="center"/>
              <w:rPr>
                <w:rFonts w:hint="eastAsia" w:cs="宋体" w:asciiTheme="minorEastAsia" w:hAnsiTheme="minorEastAsia"/>
                <w:kern w:val="0"/>
                <w:sz w:val="28"/>
                <w:szCs w:val="28"/>
              </w:rPr>
            </w:pPr>
            <w:r>
              <w:rPr>
                <w:rFonts w:hint="eastAsia" w:cs="宋体" w:asciiTheme="minorEastAsia" w:hAnsiTheme="minorEastAsia"/>
                <w:kern w:val="0"/>
                <w:sz w:val="28"/>
                <w:szCs w:val="28"/>
              </w:rPr>
              <w:t xml:space="preserve">                    </w:t>
            </w:r>
            <w:r>
              <w:rPr>
                <w:rFonts w:hint="eastAsia" w:cs="宋体" w:asciiTheme="minorEastAsia" w:hAnsiTheme="minorEastAsia"/>
                <w:b/>
                <w:bCs/>
                <w:kern w:val="0"/>
                <w:sz w:val="28"/>
                <w:szCs w:val="28"/>
              </w:rPr>
              <w:t> 艺术学院</w:t>
            </w:r>
          </w:p>
          <w:p>
            <w:pPr>
              <w:widowControl/>
              <w:spacing w:before="100" w:beforeAutospacing="1" w:after="100" w:afterAutospacing="1" w:line="360" w:lineRule="auto"/>
              <w:ind w:firstLine="555"/>
              <w:jc w:val="center"/>
              <w:rPr>
                <w:rFonts w:cs="宋体" w:asciiTheme="minorEastAsia" w:hAnsiTheme="minorEastAsia"/>
                <w:kern w:val="0"/>
                <w:sz w:val="28"/>
                <w:szCs w:val="28"/>
              </w:rPr>
            </w:pPr>
            <w:r>
              <w:rPr>
                <w:rFonts w:hint="eastAsia" w:cs="宋体" w:asciiTheme="minorEastAsia" w:hAnsiTheme="minorEastAsia"/>
                <w:b/>
                <w:bCs/>
                <w:kern w:val="0"/>
                <w:sz w:val="28"/>
                <w:szCs w:val="28"/>
              </w:rPr>
              <w:t>                     2017 年 11月</w:t>
            </w:r>
          </w:p>
        </w:tc>
      </w:tr>
    </w:tbl>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96"/>
    <w:rsid w:val="00143E05"/>
    <w:rsid w:val="007B5496"/>
    <w:rsid w:val="0D231E48"/>
    <w:rsid w:val="32CD0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Pages>
  <Words>356</Words>
  <Characters>2034</Characters>
  <Lines>16</Lines>
  <Paragraphs>4</Paragraphs>
  <ScaleCrop>false</ScaleCrop>
  <LinksUpToDate>false</LinksUpToDate>
  <CharactersWithSpaces>2386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2018-09-13T07:41:00Z</dcterms:created>
  <dc:creator>USER-</dc:creator>
  <cp:lastModifiedBy>lenovo</cp:lastModifiedBy>
  <dcterms:modified xsi:type="dcterms:W3CDTF">2018-09-19T07:25:54Z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